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B8" w:rsidRDefault="00FC2AB8" w:rsidP="00FC2AB8">
      <w:pPr>
        <w:shd w:val="clear" w:color="auto" w:fill="FFFFFF"/>
        <w:spacing w:after="0" w:line="240" w:lineRule="auto"/>
        <w:jc w:val="center"/>
        <w:rPr>
          <w:rFonts w:ascii="Baskerville Old Face" w:eastAsia="Times New Roman" w:hAnsi="Baskerville Old Face" w:cs="Times New Roman"/>
          <w:color w:val="1D2129"/>
          <w:sz w:val="26"/>
          <w:szCs w:val="26"/>
          <w:lang w:eastAsia="es-CR"/>
        </w:rPr>
      </w:pPr>
      <w:r>
        <w:rPr>
          <w:rFonts w:ascii="Baskerville Old Face" w:eastAsia="Times New Roman" w:hAnsi="Baskerville Old Face" w:cs="Times New Roman"/>
          <w:color w:val="1D2129"/>
          <w:sz w:val="26"/>
          <w:szCs w:val="26"/>
          <w:lang w:eastAsia="es-CR"/>
        </w:rPr>
        <w:t>Financiamiento de proyectos</w:t>
      </w:r>
    </w:p>
    <w:p w:rsidR="00FC2AB8" w:rsidRDefault="00FC2AB8" w:rsidP="00D03712">
      <w:pPr>
        <w:shd w:val="clear" w:color="auto" w:fill="FFFFFF"/>
        <w:spacing w:after="0" w:line="240" w:lineRule="auto"/>
        <w:jc w:val="both"/>
        <w:rPr>
          <w:rFonts w:ascii="Baskerville Old Face" w:eastAsia="Times New Roman" w:hAnsi="Baskerville Old Face" w:cs="Times New Roman"/>
          <w:color w:val="1D2129"/>
          <w:sz w:val="26"/>
          <w:szCs w:val="26"/>
          <w:lang w:eastAsia="es-CR"/>
        </w:rPr>
      </w:pPr>
    </w:p>
    <w:p w:rsidR="00401982" w:rsidRDefault="00D03712" w:rsidP="00D03712">
      <w:pPr>
        <w:shd w:val="clear" w:color="auto" w:fill="FFFFFF"/>
        <w:spacing w:after="0" w:line="240" w:lineRule="auto"/>
        <w:jc w:val="both"/>
        <w:rPr>
          <w:rFonts w:ascii="Baskerville Old Face" w:eastAsia="Times New Roman" w:hAnsi="Baskerville Old Face" w:cs="Times New Roman"/>
          <w:color w:val="1D2129"/>
          <w:sz w:val="26"/>
          <w:szCs w:val="26"/>
          <w:lang w:eastAsia="es-CR"/>
        </w:rPr>
      </w:pPr>
      <w:r w:rsidRPr="00B86A3F">
        <w:rPr>
          <w:rFonts w:ascii="Baskerville Old Face" w:eastAsia="Times New Roman" w:hAnsi="Baskerville Old Face" w:cs="Times New Roman"/>
          <w:color w:val="1D2129"/>
          <w:sz w:val="26"/>
          <w:szCs w:val="26"/>
          <w:lang w:eastAsia="es-CR"/>
        </w:rPr>
        <w:t>Todas las organizaciones com</w:t>
      </w:r>
      <w:r w:rsidR="00401982">
        <w:rPr>
          <w:rFonts w:ascii="Baskerville Old Face" w:eastAsia="Times New Roman" w:hAnsi="Baskerville Old Face" w:cs="Times New Roman"/>
          <w:color w:val="1D2129"/>
          <w:sz w:val="26"/>
          <w:szCs w:val="26"/>
          <w:lang w:eastAsia="es-CR"/>
        </w:rPr>
        <w:t>unales del país que se encuentre</w:t>
      </w:r>
      <w:r w:rsidRPr="00B86A3F">
        <w:rPr>
          <w:rFonts w:ascii="Baskerville Old Face" w:eastAsia="Times New Roman" w:hAnsi="Baskerville Old Face" w:cs="Times New Roman"/>
          <w:color w:val="1D2129"/>
          <w:sz w:val="26"/>
          <w:szCs w:val="26"/>
          <w:lang w:eastAsia="es-CR"/>
        </w:rPr>
        <w:t>n al día con sus obligaciones legales y administrativas ante la Dirección Nacional de Desarrollo de la Comunidad (</w:t>
      </w:r>
      <w:proofErr w:type="spellStart"/>
      <w:r w:rsidRPr="00B86A3F">
        <w:rPr>
          <w:rFonts w:ascii="Baskerville Old Face" w:eastAsia="Times New Roman" w:hAnsi="Baskerville Old Face" w:cs="Times New Roman"/>
          <w:color w:val="1D2129"/>
          <w:sz w:val="26"/>
          <w:szCs w:val="26"/>
          <w:lang w:eastAsia="es-CR"/>
        </w:rPr>
        <w:t>Dinadeco</w:t>
      </w:r>
      <w:proofErr w:type="spellEnd"/>
      <w:r w:rsidRPr="00B86A3F">
        <w:rPr>
          <w:rFonts w:ascii="Baskerville Old Face" w:eastAsia="Times New Roman" w:hAnsi="Baskerville Old Face" w:cs="Times New Roman"/>
          <w:color w:val="1D2129"/>
          <w:sz w:val="26"/>
          <w:szCs w:val="26"/>
          <w:lang w:eastAsia="es-CR"/>
        </w:rPr>
        <w:t xml:space="preserve">) </w:t>
      </w:r>
      <w:r w:rsidR="00401982">
        <w:rPr>
          <w:rFonts w:ascii="Baskerville Old Face" w:eastAsia="Times New Roman" w:hAnsi="Baskerville Old Face" w:cs="Times New Roman"/>
          <w:color w:val="1D2129"/>
          <w:sz w:val="26"/>
          <w:szCs w:val="26"/>
          <w:lang w:eastAsia="es-CR"/>
        </w:rPr>
        <w:t xml:space="preserve">pueden acceder al Fondo de Proyectos, el cual se crea a través de los recursos provenientes del 2% del Impuesto sobre la Renta que el Estado destina para el movimiento comunal costarricense, de acuerdo con lo que estipula el artículo 19 de la Ley No. 3859 sobre Desarrollo de la Comunidad. </w:t>
      </w:r>
    </w:p>
    <w:p w:rsidR="00401982" w:rsidRDefault="00401982" w:rsidP="00D03712">
      <w:pPr>
        <w:shd w:val="clear" w:color="auto" w:fill="FFFFFF"/>
        <w:spacing w:after="0" w:line="240" w:lineRule="auto"/>
        <w:jc w:val="both"/>
        <w:rPr>
          <w:rFonts w:ascii="Baskerville Old Face" w:eastAsia="Times New Roman" w:hAnsi="Baskerville Old Face" w:cs="Times New Roman"/>
          <w:color w:val="1D2129"/>
          <w:sz w:val="26"/>
          <w:szCs w:val="26"/>
          <w:lang w:eastAsia="es-CR"/>
        </w:rPr>
      </w:pPr>
    </w:p>
    <w:p w:rsidR="00401982" w:rsidRDefault="00401982" w:rsidP="00D03712">
      <w:pPr>
        <w:shd w:val="clear" w:color="auto" w:fill="FFFFFF"/>
        <w:spacing w:after="0" w:line="240" w:lineRule="auto"/>
        <w:jc w:val="both"/>
        <w:rPr>
          <w:rFonts w:ascii="Baskerville Old Face" w:eastAsia="Times New Roman" w:hAnsi="Baskerville Old Face" w:cs="Times New Roman"/>
          <w:color w:val="1D2129"/>
          <w:sz w:val="26"/>
          <w:szCs w:val="26"/>
          <w:lang w:eastAsia="es-CR"/>
        </w:rPr>
      </w:pPr>
      <w:r>
        <w:rPr>
          <w:rFonts w:ascii="Baskerville Old Face" w:eastAsia="Times New Roman" w:hAnsi="Baskerville Old Face" w:cs="Times New Roman"/>
          <w:color w:val="1D2129"/>
          <w:sz w:val="26"/>
          <w:szCs w:val="26"/>
          <w:lang w:eastAsia="es-CR"/>
        </w:rPr>
        <w:t xml:space="preserve">Los recursos son no reembolsables y son aprobados por el Consejo Nacional de Desarrollo de la Comunidad. </w:t>
      </w:r>
    </w:p>
    <w:p w:rsidR="00401982" w:rsidRDefault="00401982" w:rsidP="00D03712">
      <w:pPr>
        <w:shd w:val="clear" w:color="auto" w:fill="FFFFFF"/>
        <w:spacing w:after="0" w:line="240" w:lineRule="auto"/>
        <w:jc w:val="both"/>
        <w:rPr>
          <w:rFonts w:ascii="Baskerville Old Face" w:eastAsia="Times New Roman" w:hAnsi="Baskerville Old Face" w:cs="Times New Roman"/>
          <w:color w:val="1D2129"/>
          <w:sz w:val="26"/>
          <w:szCs w:val="26"/>
          <w:lang w:eastAsia="es-CR"/>
        </w:rPr>
      </w:pPr>
    </w:p>
    <w:p w:rsidR="00FC2AB8" w:rsidRDefault="00401982" w:rsidP="00FC2AB8">
      <w:pPr>
        <w:spacing w:after="118" w:line="249" w:lineRule="auto"/>
        <w:ind w:left="10" w:right="1" w:hanging="10"/>
        <w:jc w:val="both"/>
        <w:rPr>
          <w:rFonts w:ascii="Times New Roman" w:eastAsia="Times New Roman" w:hAnsi="Times New Roman" w:cs="Times New Roman"/>
          <w:sz w:val="24"/>
        </w:rPr>
      </w:pPr>
      <w:r>
        <w:rPr>
          <w:rFonts w:ascii="Baskerville Old Face" w:eastAsia="Times New Roman" w:hAnsi="Baskerville Old Face" w:cs="Times New Roman"/>
          <w:color w:val="1D2129"/>
          <w:sz w:val="26"/>
          <w:szCs w:val="26"/>
          <w:lang w:eastAsia="es-CR"/>
        </w:rPr>
        <w:t xml:space="preserve">Las organizaciones creadas al amparo de la Ley N° 3859 que deseen acceder a este fondo deberán cumplir con el procedimiento establecido en el Alcance N°65 publicado en el diario oficial La Gaceta N°81 del jueves 28 de abril del 2016, específicamente los requisitos </w:t>
      </w:r>
      <w:r w:rsidR="00FC2AB8">
        <w:rPr>
          <w:rFonts w:ascii="Times New Roman" w:eastAsia="Times New Roman" w:hAnsi="Times New Roman" w:cs="Times New Roman"/>
          <w:sz w:val="24"/>
        </w:rPr>
        <w:t xml:space="preserve">para la formulación de anteproyectos y proyectos, los requisitos para liquidar recursos, el listado de proyectos no financiables y otros necesarios para la implementación de la metodología de financiamiento.  </w:t>
      </w:r>
    </w:p>
    <w:p w:rsidR="00FC2AB8" w:rsidRDefault="00FC2AB8" w:rsidP="00FC2AB8">
      <w:pPr>
        <w:spacing w:after="118" w:line="249" w:lineRule="auto"/>
        <w:ind w:left="10" w:right="1" w:hanging="10"/>
        <w:jc w:val="both"/>
        <w:rPr>
          <w:rFonts w:ascii="Times New Roman" w:eastAsia="Times New Roman" w:hAnsi="Times New Roman" w:cs="Times New Roman"/>
          <w:sz w:val="24"/>
        </w:rPr>
      </w:pPr>
      <w:r>
        <w:rPr>
          <w:rFonts w:ascii="Times New Roman" w:eastAsia="Times New Roman" w:hAnsi="Times New Roman" w:cs="Times New Roman"/>
          <w:sz w:val="24"/>
        </w:rPr>
        <w:t>En e</w:t>
      </w:r>
      <w:bookmarkStart w:id="0" w:name="_GoBack"/>
      <w:bookmarkEnd w:id="0"/>
      <w:r>
        <w:rPr>
          <w:rFonts w:ascii="Times New Roman" w:eastAsia="Times New Roman" w:hAnsi="Times New Roman" w:cs="Times New Roman"/>
          <w:sz w:val="24"/>
        </w:rPr>
        <w:t xml:space="preserve">ste espacio usted encontrará los formularios de anteproyectos, proyectos y liquidaciones según las categorías de financiamiento establecidas. </w:t>
      </w:r>
    </w:p>
    <w:p w:rsidR="00FC2AB8" w:rsidRDefault="00FC2AB8" w:rsidP="00FC2AB8">
      <w:pPr>
        <w:spacing w:after="118" w:line="249" w:lineRule="auto"/>
        <w:ind w:left="10" w:right="1" w:hanging="10"/>
        <w:jc w:val="both"/>
      </w:pPr>
    </w:p>
    <w:p w:rsidR="00401982" w:rsidRDefault="00401982" w:rsidP="00D03712">
      <w:pPr>
        <w:shd w:val="clear" w:color="auto" w:fill="FFFFFF"/>
        <w:spacing w:after="0" w:line="240" w:lineRule="auto"/>
        <w:jc w:val="both"/>
        <w:rPr>
          <w:rFonts w:ascii="Baskerville Old Face" w:eastAsia="Times New Roman" w:hAnsi="Baskerville Old Face" w:cs="Times New Roman"/>
          <w:color w:val="1D2129"/>
          <w:sz w:val="26"/>
          <w:szCs w:val="26"/>
          <w:lang w:eastAsia="es-CR"/>
        </w:rPr>
      </w:pPr>
    </w:p>
    <w:p w:rsidR="00401982" w:rsidRDefault="00401982" w:rsidP="00D03712">
      <w:pPr>
        <w:shd w:val="clear" w:color="auto" w:fill="FFFFFF"/>
        <w:spacing w:after="0" w:line="240" w:lineRule="auto"/>
        <w:jc w:val="both"/>
        <w:rPr>
          <w:rFonts w:ascii="Baskerville Old Face" w:eastAsia="Times New Roman" w:hAnsi="Baskerville Old Face" w:cs="Times New Roman"/>
          <w:color w:val="1D2129"/>
          <w:sz w:val="26"/>
          <w:szCs w:val="26"/>
          <w:lang w:eastAsia="es-CR"/>
        </w:rPr>
      </w:pPr>
    </w:p>
    <w:sectPr w:rsidR="004019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12"/>
    <w:rsid w:val="00340C8A"/>
    <w:rsid w:val="00401982"/>
    <w:rsid w:val="006B60E7"/>
    <w:rsid w:val="00B06D20"/>
    <w:rsid w:val="00D03712"/>
    <w:rsid w:val="00FC2A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9B71"/>
  <w15:chartTrackingRefBased/>
  <w15:docId w15:val="{5A877202-1793-49C8-864A-DC8FEB2A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7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190</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VEGA BONILLA</dc:creator>
  <cp:keywords/>
  <dc:description/>
  <cp:lastModifiedBy>VERONICA VEGA BONILLA</cp:lastModifiedBy>
  <cp:revision>1</cp:revision>
  <dcterms:created xsi:type="dcterms:W3CDTF">2019-03-20T18:19:00Z</dcterms:created>
  <dcterms:modified xsi:type="dcterms:W3CDTF">2019-03-20T20:47:00Z</dcterms:modified>
</cp:coreProperties>
</file>